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636E5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3F54E8A7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376E1314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4D1F134C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4DEB9E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8E083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6DDFC26" w14:textId="0C229233" w:rsidR="00192231" w:rsidRDefault="00805358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Fond Zlínského kraje, sekce KULTURA - individuální podpora památky</w:t>
            </w:r>
          </w:p>
        </w:tc>
      </w:tr>
      <w:tr w:rsidR="00192231" w14:paraId="57E93401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342E1D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F0C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F66E11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58DCCAEB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87CDC3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7DE6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3BBDB68" w14:textId="699D5697" w:rsidR="00192231" w:rsidRPr="00FA7457" w:rsidRDefault="00805358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14.09.2026</w:t>
            </w:r>
          </w:p>
        </w:tc>
      </w:tr>
      <w:tr w:rsidR="00192231" w:rsidRPr="00B33B4D" w14:paraId="450DAAE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96184A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1D2B722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C740CC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63C0ADEB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8621CC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62B33" w14:textId="65C6B611" w:rsidR="00192231" w:rsidRPr="00FA7457" w:rsidRDefault="0080535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CE40C82" w14:textId="7036571F" w:rsidR="00192231" w:rsidRPr="00FA7457" w:rsidRDefault="00805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44223EF3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DCF04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0D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3D07F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26B20784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0D5CD8F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BEC9F" w14:textId="21713083" w:rsidR="00192231" w:rsidRPr="00FA7457" w:rsidRDefault="00805358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793B954" w14:textId="77777777" w:rsidR="00D75E40" w:rsidRDefault="00805358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76F16B65" w14:textId="5939BA55" w:rsidR="00805358" w:rsidRPr="00FA7457" w:rsidRDefault="00805358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Fekar Mária, vedoucí Odboru kultury a památkové péče</w:t>
            </w:r>
          </w:p>
        </w:tc>
      </w:tr>
      <w:tr w:rsidR="00192231" w:rsidRPr="00B33B4D" w14:paraId="7542B6BB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16D7165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547FE03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8C98010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00D14406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B692ABB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191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864099B" w14:textId="361461B6" w:rsidR="00192231" w:rsidRPr="00FA7457" w:rsidRDefault="00805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 RZK dne 24.08.2026, usnesení č. 0751/R17/26, bere na vědomí a doporučuje</w:t>
            </w:r>
          </w:p>
        </w:tc>
      </w:tr>
      <w:tr w:rsidR="00192231" w:rsidRPr="00B33B4D" w14:paraId="026CAEA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2B3CF2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48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B5BC8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3029BD22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E73CEA0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BCA80D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C74961" w14:textId="77777777" w:rsidR="00192231" w:rsidRDefault="00805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36 písm. c) zákona č. 129/2000 Sb., o krajích, ve znění pozdějších předpisů</w:t>
            </w:r>
          </w:p>
          <w:p w14:paraId="02BD3869" w14:textId="4F56F56A" w:rsidR="00805358" w:rsidRPr="00FA7457" w:rsidRDefault="00805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10a zákona č. 250/2000 Sb., o rozpočtových pravidlech územních rozpočtů, ve znění pozdějších předpisů</w:t>
            </w:r>
          </w:p>
        </w:tc>
      </w:tr>
      <w:tr w:rsidR="00192231" w:rsidRPr="0075764B" w14:paraId="0B9C7549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4C49828B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21DA06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B5F59E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1AB8C226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0C4C1E8E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F3CE76E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3E87497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FD92B5" w14:textId="77777777" w:rsidR="00192231" w:rsidRDefault="00805358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2.645.400 Kč/rozpočet ZK na rok 2026/§ 33 - Kultura, církve a sdělovací prostředky/ORJ 90/ORG 8422000000 - Individuální podpora – památky  </w:t>
            </w:r>
          </w:p>
          <w:p w14:paraId="671B3B24" w14:textId="4BF21BDF" w:rsidR="00805358" w:rsidRPr="00FA7457" w:rsidRDefault="00805358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100.000 Kč/střednědobý výhled rozpočtu ZK na rok 2028/§ 33 - Kultura, církve a sdělovací prostředky/ORJ 90/ORG 8422000000 - Individuální podpora – památky  </w:t>
            </w:r>
          </w:p>
        </w:tc>
      </w:tr>
      <w:tr w:rsidR="00192231" w:rsidRPr="0075764B" w14:paraId="7796FE2E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3CFCFF20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7DD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CFEF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67ED023E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6A21C60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44277DD8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1C2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16499" w14:textId="5B069BCB" w:rsidR="009D2D3E" w:rsidRPr="00FA7457" w:rsidRDefault="00805358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D2D3E" w:rsidRPr="0075764B" w14:paraId="3D31D78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A7BFB5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66D568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15E094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F5579E2" w14:textId="62EBF958" w:rsidR="009D2D3E" w:rsidRPr="00FA7457" w:rsidRDefault="00805358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7941A051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3C2521D7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9014DC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61B21D83" w14:textId="77777777" w:rsidR="00192231" w:rsidRDefault="0080535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Strategie rozvoje Zlínského kraje 2030</w:t>
            </w:r>
          </w:p>
          <w:p w14:paraId="6D7D415E" w14:textId="09231FEE" w:rsidR="00805358" w:rsidRPr="00FA7457" w:rsidRDefault="0080535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Koncepce účinnější podpory památkové péče ve Zlínském kraji </w:t>
            </w:r>
          </w:p>
        </w:tc>
      </w:tr>
      <w:tr w:rsidR="00192231" w:rsidRPr="0075764B" w14:paraId="745DFB8A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B0364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1FA042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53C29E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0A5C0DDC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487DCA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91F39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39FDA1F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567FC063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6BBD4FAC" w14:textId="77777777" w:rsidR="00D75E40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P01_Podrobna_duvodova_zprava.pdf</w:t>
            </w:r>
          </w:p>
          <w:p w14:paraId="582FD0BB" w14:textId="77777777" w:rsidR="00805358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P02_Zadost.pdf</w:t>
            </w:r>
          </w:p>
          <w:p w14:paraId="48B4C4AD" w14:textId="77777777" w:rsidR="00805358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P03_Fotodokumentace.pdf</w:t>
            </w:r>
          </w:p>
          <w:p w14:paraId="74AE73F7" w14:textId="77777777" w:rsidR="00805358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P04_Smlouva.pdf</w:t>
            </w:r>
          </w:p>
          <w:p w14:paraId="58D8CE2D" w14:textId="77777777" w:rsidR="00805358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P05_Zadost_Vlachovice.pdf</w:t>
            </w:r>
          </w:p>
          <w:p w14:paraId="49286DF0" w14:textId="77777777" w:rsidR="00805358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P06_Fotodokumentace.pdf</w:t>
            </w:r>
          </w:p>
          <w:p w14:paraId="7E0469CE" w14:textId="2F0E6768" w:rsidR="00805358" w:rsidRPr="00FA7457" w:rsidRDefault="00805358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0818-26Z</w:t>
            </w:r>
            <w:r>
              <w:rPr>
                <w:rFonts w:ascii="Arial" w:hAnsi="Arial" w:cs="Arial"/>
                <w:sz w:val="20"/>
                <w:szCs w:val="20"/>
              </w:rPr>
              <w:tab/>
              <w:t>P07_Smlouva.pdf</w:t>
            </w:r>
          </w:p>
        </w:tc>
      </w:tr>
      <w:tr w:rsidR="009819B2" w:rsidRPr="00B33B4D" w14:paraId="7C3A769A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88C5484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0A930A26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5F8FE24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2EBB19F8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9E4F5BE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B46759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ED7556" w14:textId="679C0B1D" w:rsidR="00192231" w:rsidRPr="00FA7457" w:rsidRDefault="00805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5ADFFBA2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5DC56D10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79F5D846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6776F0FC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5907E19E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1E673DB9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16D8F74E" w14:textId="77777777" w:rsidTr="00805358">
        <w:tc>
          <w:tcPr>
            <w:tcW w:w="2577" w:type="dxa"/>
          </w:tcPr>
          <w:p w14:paraId="79B79515" w14:textId="56A1C4BD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6917" w:type="dxa"/>
          </w:tcPr>
          <w:p w14:paraId="12DF2D49" w14:textId="55A30BFF" w:rsidR="00B420E4" w:rsidRPr="00805358" w:rsidRDefault="00805358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805358" w:rsidRPr="00FA7457" w14:paraId="083264D3" w14:textId="77777777" w:rsidTr="00805358">
        <w:tc>
          <w:tcPr>
            <w:tcW w:w="2577" w:type="dxa"/>
          </w:tcPr>
          <w:p w14:paraId="75581BC2" w14:textId="77777777" w:rsidR="00805358" w:rsidRPr="00FA7457" w:rsidRDefault="00805358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502DCD86" w14:textId="77777777" w:rsidR="00805358" w:rsidRPr="00FA7457" w:rsidRDefault="00805358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805358" w:rsidRPr="00FA7457" w14:paraId="77ECE1E5" w14:textId="77777777" w:rsidTr="00805358">
        <w:tc>
          <w:tcPr>
            <w:tcW w:w="2577" w:type="dxa"/>
          </w:tcPr>
          <w:p w14:paraId="1052AFA6" w14:textId="77777777" w:rsidR="00805358" w:rsidRPr="00FA7457" w:rsidRDefault="00805358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6917" w:type="dxa"/>
          </w:tcPr>
          <w:p w14:paraId="37A2580C" w14:textId="77777777" w:rsidR="00805358" w:rsidRDefault="00805358" w:rsidP="00805358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1. poskytnutí neinvestiční individuální dotace z Fondu Zlínského kraje, sekce KULTURA ve výši 645.400 Kč Arcibiskupství olomouckému, IČO 00445151, Wurmova 562/9, 779 00 Olomouc na realizaci projektu „Stavební obnova západního průčelí Rybářského pavilonu v Podzámecké zahradě Arcibiskupského zámku v Kroměříži“ a uzavření veřejnoprávní smlouvy o poskytnutí této dotace, dle přílohy č. 0818-26Z-P04;</w:t>
            </w:r>
          </w:p>
          <w:p w14:paraId="6A188326" w14:textId="77777777" w:rsidR="00805358" w:rsidRDefault="00805358" w:rsidP="00805358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4F29213C" w14:textId="5010CACF" w:rsidR="00805358" w:rsidRPr="00805358" w:rsidRDefault="00805358" w:rsidP="00805358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2. poskytnutí investiční individuální dotace z Fondu Zlínského kraje, sekce KULTURA ve výši 2.100.000 Kč Obci Vlachovice, IČO 00284670, Vlachovice 50, 763 24 Vlachovice na realizaci projektu „Přesun dřevěnice a sušírny do Muzea lidové kultury a tradic Vlachovska“ a uzavření veřejnoprávní smlouvy o poskytnutí této dotace, dle přílohy č. 0818-26Z-P07.</w:t>
            </w:r>
          </w:p>
        </w:tc>
      </w:tr>
    </w:tbl>
    <w:p w14:paraId="1C941E24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79550465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4D96952B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24E583D7" w14:textId="7779D681" w:rsidR="00D75E40" w:rsidRPr="00FA7457" w:rsidRDefault="008053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13FF9431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7C0CB6DA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Zastupitelstvu Zlínského kraje je předložen tisk, jehož obsahem je poskytnutí individuální neinvestiční dotace z Fondu ZK, sekce KULTURA ve výši 645.400 Kč na realizaci projektu „Stavební obnova západního průčelí Rybářského pavilonu v Podzámecké zahradě Arcibiskupského zámku v Kroměříži“ což představuje 69,99 % celkových způsobilých výdajů. Celkové způsobilé neinvestiční výdaje jsou ve výši 922.102,96 Kč. Žádost o poskytnutí individuální dotace je uvedena v příloze P02.</w:t>
      </w:r>
    </w:p>
    <w:p w14:paraId="0ECFB253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50F8C7A2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Zámek Kroměříž s Květnou a Podzámeckou zahradou v Kroměříži je od roku 1998 zapsán na Seznam světového kulturního a přírodního dědictví UNESCO. Předmětem dotace je stavební obnova průčelí Rybářského pavilonu, ke kterému přiléhá terasa pavilonu, jejíž obnova probíhá v tomto roce. Omítkové konstrukce západního průčelí pavilonu jsou v havarijním stavu a provedená demontáž terasy Rybářského pavilonu a stavebně technický stav litinové konstrukce prokázal, že stavební obnova průčelí musí proběhnout současně s obnovou terasy. Obnova průčelí Rybářského pavilonu je dalším důležitým krokem k postupné obnově prvků v Podzámecké zahradě, která je bezplatně přístupná veřejnosti. Stav objektu je zachycen v příloze P03. </w:t>
      </w:r>
    </w:p>
    <w:p w14:paraId="730F7581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331BC608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Současně je předložen tisk, jehož obsahem je poskytnutí individuální investiční dotace z Fondu ZK, sekce KULTURA ve výši 2.100.000 Kč na realizaci projektu „Přesun dřevěnice a sušírny do Muzea lidové kultury a tradic Vlachovska“, což představuje 65,95 % celkových způsobilých výdajů. Celkové způsobilé investiční výdaje jsou ve výši 3.184.204,65 Kč. Žádost o poskytnutí individuální dotace je uvedena v příloze P05.</w:t>
      </w:r>
    </w:p>
    <w:p w14:paraId="4B88F799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608F887D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Předmětem projektu je záchrana, přemístění a obnova dvou historických staveb lidové architektury typických pro oblast jižního Valašska, a to původní roubené dřevěnice z místní části Strže ve Vlachovicích a tradiční sušírny ovoce z obce Loučka. Oba objekty představují cenné doklady tradičního způsobu života, hospodaření a lidového stavitelství regionu. Dřevěnice ve Vlachovicích patří k posledním dochovaným původním roubeným stavbám svého druhu v obci, které nebyly v minulosti zásadně přestavěny ani překryty novodobými úpravami. Obě stavby se v současné době nacházejí ve velmi špatném technickém stavu a bez včasného zásahu hrozí jejich nevratný zánik. Stav objektů je zachycen v příloze P06. </w:t>
      </w:r>
    </w:p>
    <w:p w14:paraId="7D74106D" w14:textId="77777777" w:rsid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4EE4E169" w14:textId="47848ECE" w:rsidR="00D75E40" w:rsidRPr="00805358" w:rsidRDefault="00805358" w:rsidP="0080535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V souvislosti se zákonem č. 250/2000 Sb., o rozpočtových pravidlech územních rozpočtů, ve znění pozdějších předpisů, je nutné schválit příslušným orgánem i uzavření veřejnoprávních smluv uvedených v příloze P04 a P07. Smlouvy o poskytnutí dotace, včetně případných dodatků bude v rámci individuální dotace – památky na základě pověření podepisovat Ivan Láska, člen Rady Zlínského kraje.</w:t>
      </w:r>
    </w:p>
    <w:p w14:paraId="3DA8492B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F1F8F" w14:textId="77777777" w:rsidR="00010254" w:rsidRDefault="00010254">
      <w:r>
        <w:separator/>
      </w:r>
    </w:p>
  </w:endnote>
  <w:endnote w:type="continuationSeparator" w:id="0">
    <w:p w14:paraId="288418FC" w14:textId="77777777" w:rsidR="00010254" w:rsidRDefault="0001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0B13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A99E" w14:textId="77777777" w:rsidR="00010254" w:rsidRDefault="00010254">
      <w:r>
        <w:separator/>
      </w:r>
    </w:p>
  </w:footnote>
  <w:footnote w:type="continuationSeparator" w:id="0">
    <w:p w14:paraId="313659D8" w14:textId="77777777" w:rsidR="00010254" w:rsidRDefault="0001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B8FE2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34DBBFEC" w14:textId="615D545C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805358">
      <w:rPr>
        <w:rFonts w:ascii="Arial" w:hAnsi="Arial" w:cs="Arial"/>
        <w:b/>
        <w:szCs w:val="24"/>
      </w:rPr>
      <w:t>0818-26Z</w:t>
    </w:r>
  </w:p>
  <w:p w14:paraId="6D5E8D15" w14:textId="446C4C5C" w:rsidR="002371DD" w:rsidRPr="0075764B" w:rsidRDefault="00805358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21A4F83" wp14:editId="6B555A0B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AE1FC5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1665508">
    <w:abstractNumId w:val="12"/>
  </w:num>
  <w:num w:numId="2" w16cid:durableId="124936690">
    <w:abstractNumId w:val="27"/>
  </w:num>
  <w:num w:numId="3" w16cid:durableId="1196163973">
    <w:abstractNumId w:val="20"/>
  </w:num>
  <w:num w:numId="4" w16cid:durableId="731972192">
    <w:abstractNumId w:val="13"/>
  </w:num>
  <w:num w:numId="5" w16cid:durableId="1115976326">
    <w:abstractNumId w:val="11"/>
  </w:num>
  <w:num w:numId="6" w16cid:durableId="1539391570">
    <w:abstractNumId w:val="28"/>
  </w:num>
  <w:num w:numId="7" w16cid:durableId="984165907">
    <w:abstractNumId w:val="19"/>
  </w:num>
  <w:num w:numId="8" w16cid:durableId="1524397891">
    <w:abstractNumId w:val="22"/>
  </w:num>
  <w:num w:numId="9" w16cid:durableId="604775885">
    <w:abstractNumId w:val="17"/>
  </w:num>
  <w:num w:numId="10" w16cid:durableId="1852529703">
    <w:abstractNumId w:val="14"/>
  </w:num>
  <w:num w:numId="11" w16cid:durableId="388462658">
    <w:abstractNumId w:val="25"/>
  </w:num>
  <w:num w:numId="12" w16cid:durableId="994145677">
    <w:abstractNumId w:val="23"/>
  </w:num>
  <w:num w:numId="13" w16cid:durableId="1779640570">
    <w:abstractNumId w:val="16"/>
  </w:num>
  <w:num w:numId="14" w16cid:durableId="757412137">
    <w:abstractNumId w:val="29"/>
  </w:num>
  <w:num w:numId="15" w16cid:durableId="501823412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674265822">
    <w:abstractNumId w:val="18"/>
  </w:num>
  <w:num w:numId="17" w16cid:durableId="1690178729">
    <w:abstractNumId w:val="24"/>
  </w:num>
  <w:num w:numId="18" w16cid:durableId="1104420858">
    <w:abstractNumId w:val="26"/>
  </w:num>
  <w:num w:numId="19" w16cid:durableId="47149142">
    <w:abstractNumId w:val="15"/>
  </w:num>
  <w:num w:numId="20" w16cid:durableId="1928036214">
    <w:abstractNumId w:val="21"/>
  </w:num>
  <w:num w:numId="21" w16cid:durableId="340203610">
    <w:abstractNumId w:val="8"/>
  </w:num>
  <w:num w:numId="22" w16cid:durableId="1509517733">
    <w:abstractNumId w:val="3"/>
  </w:num>
  <w:num w:numId="23" w16cid:durableId="530724518">
    <w:abstractNumId w:val="2"/>
  </w:num>
  <w:num w:numId="24" w16cid:durableId="907110083">
    <w:abstractNumId w:val="1"/>
  </w:num>
  <w:num w:numId="25" w16cid:durableId="404424029">
    <w:abstractNumId w:val="0"/>
  </w:num>
  <w:num w:numId="26" w16cid:durableId="2130540261">
    <w:abstractNumId w:val="9"/>
  </w:num>
  <w:num w:numId="27" w16cid:durableId="2068869808">
    <w:abstractNumId w:val="7"/>
  </w:num>
  <w:num w:numId="28" w16cid:durableId="318702734">
    <w:abstractNumId w:val="6"/>
  </w:num>
  <w:num w:numId="29" w16cid:durableId="1776289414">
    <w:abstractNumId w:val="5"/>
  </w:num>
  <w:num w:numId="30" w16cid:durableId="17797161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358"/>
    <w:rsid w:val="00010254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B0004"/>
    <w:rsid w:val="006D6A39"/>
    <w:rsid w:val="0071743F"/>
    <w:rsid w:val="007B1579"/>
    <w:rsid w:val="00805358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420E4"/>
    <w:rsid w:val="00B91F11"/>
    <w:rsid w:val="00B9450A"/>
    <w:rsid w:val="00BB12A7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3106C"/>
  <w15:chartTrackingRefBased/>
  <w15:docId w15:val="{74400E64-9FDF-40B7-8A9C-6C576ED5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80535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0</TotalTime>
  <Pages>3</Pages>
  <Words>750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2026-09-03T11:41:00Z</dcterms:created>
  <dcterms:modified xsi:type="dcterms:W3CDTF">2026-09-03T11:41:00Z</dcterms:modified>
</cp:coreProperties>
</file>